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19" w:rsidRDefault="00133419">
      <w:pPr>
        <w:jc w:val="center"/>
        <w:rPr>
          <w:rFonts w:ascii="Calibri" w:hAnsi="Calibri" w:cs="Arial"/>
          <w:b/>
          <w:bCs/>
          <w:sz w:val="28"/>
        </w:rPr>
      </w:pPr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r w:rsidRPr="007015A7">
        <w:rPr>
          <w:rFonts w:ascii="Calibri" w:hAnsi="Calibri" w:cs="Arial"/>
          <w:sz w:val="22"/>
          <w:szCs w:val="22"/>
        </w:rPr>
        <w:t xml:space="preserve">Les propositions de communication comprenant le résumé (400 mots maximum) doivent parvenir </w:t>
      </w:r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r w:rsidRPr="007015A7">
        <w:rPr>
          <w:rFonts w:ascii="Calibri" w:hAnsi="Calibri" w:cs="Arial"/>
          <w:b/>
          <w:bCs/>
          <w:sz w:val="22"/>
          <w:szCs w:val="22"/>
        </w:rPr>
        <w:t>par courrier électronique à</w:t>
      </w:r>
    </w:p>
    <w:p w:rsidR="00133419" w:rsidRPr="007015A7" w:rsidRDefault="005B77AF" w:rsidP="00133419">
      <w:pPr>
        <w:jc w:val="center"/>
        <w:rPr>
          <w:rFonts w:ascii="Calibri" w:hAnsi="Calibri" w:cs="Arial"/>
          <w:b/>
          <w:bCs/>
          <w:sz w:val="22"/>
          <w:szCs w:val="22"/>
        </w:rPr>
      </w:pPr>
      <w:hyperlink r:id="rId7" w:history="1">
        <w:r w:rsidR="00133419" w:rsidRPr="007015A7">
          <w:rPr>
            <w:rStyle w:val="Lienhypertexte"/>
            <w:rFonts w:ascii="Calibri" w:hAnsi="Calibri" w:cs="Arial"/>
            <w:b/>
            <w:sz w:val="22"/>
            <w:szCs w:val="22"/>
          </w:rPr>
          <w:t>socpatex@pasteur.fr</w:t>
        </w:r>
      </w:hyperlink>
      <w:r w:rsidR="00133419" w:rsidRPr="007015A7">
        <w:rPr>
          <w:rFonts w:ascii="Calibri" w:hAnsi="Calibri" w:cs="Arial"/>
          <w:b/>
          <w:sz w:val="22"/>
          <w:szCs w:val="22"/>
        </w:rPr>
        <w:t xml:space="preserve"> </w:t>
      </w:r>
      <w:r w:rsidR="00133419" w:rsidRPr="007015A7">
        <w:rPr>
          <w:rFonts w:ascii="Calibri" w:hAnsi="Calibri" w:cs="Arial"/>
          <w:b/>
          <w:bCs/>
          <w:sz w:val="22"/>
          <w:szCs w:val="22"/>
        </w:rPr>
        <w:t>avant le 4 septembre 2013</w:t>
      </w:r>
    </w:p>
    <w:p w:rsidR="00133419" w:rsidRPr="00F72B5E" w:rsidRDefault="00133419">
      <w:pPr>
        <w:jc w:val="center"/>
        <w:rPr>
          <w:rFonts w:ascii="Calibri" w:hAnsi="Calibri" w:cs="Arial"/>
          <w:b/>
          <w:bCs/>
          <w:sz w:val="28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1"/>
      </w:tblGrid>
      <w:tr w:rsidR="00133419" w:rsidRPr="00F72B5E">
        <w:trPr>
          <w:trHeight w:val="1186"/>
        </w:trPr>
        <w:tc>
          <w:tcPr>
            <w:tcW w:w="9091" w:type="dxa"/>
          </w:tcPr>
          <w:p w:rsidR="002C4455" w:rsidRPr="00025A91" w:rsidRDefault="00133419" w:rsidP="002C4455">
            <w:pPr>
              <w:rPr>
                <w:b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Titre de la communication :</w:t>
            </w:r>
            <w:r w:rsidR="002C4455" w:rsidRPr="00025A91">
              <w:rPr>
                <w:b/>
              </w:rPr>
              <w:t xml:space="preserve"> D</w:t>
            </w:r>
            <w:r w:rsidR="002C4455" w:rsidRPr="007C5425">
              <w:rPr>
                <w:b/>
              </w:rPr>
              <w:t xml:space="preserve">iagnostic clinique du paludisme </w:t>
            </w:r>
            <w:r w:rsidR="002C4455" w:rsidRPr="00025A91">
              <w:rPr>
                <w:b/>
              </w:rPr>
              <w:t>régulièrement confondu</w:t>
            </w:r>
            <w:r w:rsidR="002C4455" w:rsidRPr="007C5425">
              <w:rPr>
                <w:b/>
              </w:rPr>
              <w:t xml:space="preserve"> avec l</w:t>
            </w:r>
            <w:r w:rsidR="002C4455" w:rsidRPr="00025A91">
              <w:rPr>
                <w:b/>
              </w:rPr>
              <w:t xml:space="preserve">a borréliose à </w:t>
            </w:r>
            <w:r w:rsidR="002C4455" w:rsidRPr="007C5425">
              <w:rPr>
                <w:b/>
              </w:rPr>
              <w:t xml:space="preserve">tiques en </w:t>
            </w:r>
            <w:r w:rsidR="002C4455">
              <w:rPr>
                <w:b/>
              </w:rPr>
              <w:t>zone</w:t>
            </w:r>
            <w:r w:rsidR="002C4455" w:rsidRPr="00025A91">
              <w:rPr>
                <w:b/>
              </w:rPr>
              <w:t xml:space="preserve"> rural</w:t>
            </w:r>
            <w:r w:rsidR="002C4455">
              <w:rPr>
                <w:b/>
              </w:rPr>
              <w:t>e</w:t>
            </w:r>
            <w:r w:rsidR="002C4455" w:rsidRPr="00025A91">
              <w:rPr>
                <w:b/>
              </w:rPr>
              <w:t>,</w:t>
            </w:r>
            <w:r w:rsidR="002C4455" w:rsidRPr="007C5425">
              <w:rPr>
                <w:b/>
              </w:rPr>
              <w:t xml:space="preserve"> au Sénégal</w:t>
            </w:r>
          </w:p>
          <w:p w:rsidR="002C4455" w:rsidRDefault="002C4455" w:rsidP="002C4455"/>
          <w:p w:rsidR="002C4455" w:rsidRPr="007C5425" w:rsidRDefault="002C4455" w:rsidP="002C4455">
            <w:pPr>
              <w:rPr>
                <w:b/>
              </w:rPr>
            </w:pPr>
            <w:r w:rsidRPr="007C5425">
              <w:rPr>
                <w:b/>
              </w:rPr>
              <w:t>Introduction</w:t>
            </w:r>
          </w:p>
          <w:p w:rsidR="002C4455" w:rsidRDefault="002C4455" w:rsidP="002C4455">
            <w:pPr>
              <w:jc w:val="both"/>
            </w:pPr>
            <w:r w:rsidRPr="007C5425">
              <w:t xml:space="preserve">Le paludisme est la principale cause de mortalité et de morbidité par maladie </w:t>
            </w:r>
            <w:r>
              <w:t xml:space="preserve">à transmission </w:t>
            </w:r>
            <w:r w:rsidRPr="007C5425">
              <w:t>vectorielle</w:t>
            </w:r>
            <w:r>
              <w:t xml:space="preserve"> au Sénégal</w:t>
            </w:r>
            <w:r w:rsidRPr="007C5425">
              <w:t xml:space="preserve">, </w:t>
            </w:r>
            <w:r>
              <w:t>comme en Afrique de l'Ouest</w:t>
            </w:r>
            <w:r w:rsidRPr="007C5425">
              <w:t>. Dans le S</w:t>
            </w:r>
            <w:r>
              <w:t>ahel et la savane soudanaise d'Afrique de l'Ouest</w:t>
            </w:r>
            <w:r w:rsidRPr="007C5425">
              <w:t xml:space="preserve">, </w:t>
            </w:r>
            <w:r>
              <w:t xml:space="preserve">la borréliose à tiques ou fièvre récurrente </w:t>
            </w:r>
            <w:r w:rsidRPr="007C5425">
              <w:t xml:space="preserve">due à </w:t>
            </w:r>
            <w:r w:rsidRPr="007C5425">
              <w:rPr>
                <w:i/>
              </w:rPr>
              <w:t>Borrelia crocidurae</w:t>
            </w:r>
            <w:r w:rsidRPr="007C5425">
              <w:t xml:space="preserve"> est une maladie bactérienne qui </w:t>
            </w:r>
            <w:r>
              <w:t xml:space="preserve">y </w:t>
            </w:r>
            <w:r w:rsidRPr="007C5425">
              <w:t xml:space="preserve">est </w:t>
            </w:r>
            <w:r>
              <w:t>largement</w:t>
            </w:r>
            <w:r w:rsidRPr="007C5425">
              <w:t xml:space="preserve"> </w:t>
            </w:r>
            <w:r>
              <w:t>distribuée</w:t>
            </w:r>
            <w:r w:rsidRPr="007C5425">
              <w:t>.</w:t>
            </w:r>
          </w:p>
          <w:p w:rsidR="002C4455" w:rsidRDefault="002C4455" w:rsidP="002C4455">
            <w:pPr>
              <w:jc w:val="both"/>
            </w:pPr>
          </w:p>
          <w:p w:rsidR="002C4455" w:rsidRPr="002A3B2A" w:rsidRDefault="002C4455" w:rsidP="002C4455">
            <w:pPr>
              <w:jc w:val="both"/>
              <w:rPr>
                <w:b/>
              </w:rPr>
            </w:pPr>
            <w:r w:rsidRPr="007C5425">
              <w:rPr>
                <w:b/>
              </w:rPr>
              <w:t>Matériel et méthodes</w:t>
            </w:r>
          </w:p>
          <w:p w:rsidR="002C4455" w:rsidRDefault="002C4455" w:rsidP="002C4455">
            <w:pPr>
              <w:jc w:val="both"/>
            </w:pPr>
            <w:r>
              <w:t xml:space="preserve">Un </w:t>
            </w:r>
            <w:r w:rsidRPr="007C5425">
              <w:t>suivi</w:t>
            </w:r>
            <w:r>
              <w:t xml:space="preserve"> quotidien médical</w:t>
            </w:r>
            <w:r w:rsidRPr="007C5425">
              <w:t xml:space="preserve"> et épidémiologiq</w:t>
            </w:r>
            <w:r>
              <w:t>ue de la population de Dielmo (Sine-Saloum</w:t>
            </w:r>
            <w:r w:rsidRPr="007C5425">
              <w:t>, Sénégal</w:t>
            </w:r>
            <w:r>
              <w:t>) de plus de 20 ans (Juin 1990-</w:t>
            </w:r>
            <w:r w:rsidRPr="007C5425">
              <w:t xml:space="preserve">Octobre 2010) </w:t>
            </w:r>
            <w:r>
              <w:t xml:space="preserve">a été réalisé </w:t>
            </w:r>
            <w:r w:rsidRPr="007C5425">
              <w:t xml:space="preserve">avec collection de </w:t>
            </w:r>
            <w:r>
              <w:t>gouttes épaisses pour tous les cas de fièvre</w:t>
            </w:r>
            <w:r w:rsidRPr="007C5425">
              <w:t xml:space="preserve">, et mesure de l'impact du traitement du paludisme </w:t>
            </w:r>
            <w:r>
              <w:t xml:space="preserve">par les </w:t>
            </w:r>
            <w:r w:rsidRPr="007C5425">
              <w:t>ACT</w:t>
            </w:r>
            <w:r>
              <w:t>s</w:t>
            </w:r>
            <w:r w:rsidRPr="007C5425">
              <w:t xml:space="preserve"> et </w:t>
            </w:r>
            <w:r>
              <w:t xml:space="preserve">de </w:t>
            </w:r>
            <w:r w:rsidRPr="007C5425">
              <w:t>l'utilisation de</w:t>
            </w:r>
            <w:r>
              <w:t>s</w:t>
            </w:r>
            <w:r w:rsidRPr="007C5425">
              <w:t xml:space="preserve"> moustiquaires</w:t>
            </w:r>
            <w:r>
              <w:t xml:space="preserve"> imprégnées à longue durée d’action(MILDA).</w:t>
            </w:r>
          </w:p>
          <w:p w:rsidR="002C4455" w:rsidRDefault="002C4455" w:rsidP="002C4455">
            <w:pPr>
              <w:jc w:val="both"/>
            </w:pPr>
          </w:p>
          <w:p w:rsidR="002C4455" w:rsidRPr="002A3B2A" w:rsidRDefault="002C4455" w:rsidP="002C4455">
            <w:pPr>
              <w:jc w:val="both"/>
              <w:rPr>
                <w:b/>
              </w:rPr>
            </w:pPr>
            <w:r w:rsidRPr="002A3B2A">
              <w:rPr>
                <w:b/>
              </w:rPr>
              <w:t>R</w:t>
            </w:r>
            <w:r w:rsidRPr="007C5425">
              <w:rPr>
                <w:b/>
              </w:rPr>
              <w:t>ésultats</w:t>
            </w:r>
          </w:p>
          <w:p w:rsidR="002C4455" w:rsidRDefault="002C4455" w:rsidP="002C4455">
            <w:pPr>
              <w:jc w:val="both"/>
            </w:pPr>
            <w:r w:rsidRPr="007C5425">
              <w:t>Sur 61</w:t>
            </w:r>
            <w:r>
              <w:t>181 gouttes épaisses examinées, 34</w:t>
            </w:r>
            <w:r w:rsidRPr="007C5425">
              <w:t xml:space="preserve">644 avaient présenté </w:t>
            </w:r>
            <w:r>
              <w:t>des parasites du paludisme et 2</w:t>
            </w:r>
            <w:r w:rsidRPr="007C5425">
              <w:t>092 autres le spirochète</w:t>
            </w:r>
            <w:r w:rsidRPr="007C5425">
              <w:rPr>
                <w:i/>
              </w:rPr>
              <w:t xml:space="preserve"> Borrelia</w:t>
            </w:r>
            <w:r w:rsidRPr="007C5425">
              <w:t xml:space="preserve"> </w:t>
            </w:r>
            <w:r>
              <w:t>avec 480 cas d'infections mixtes</w:t>
            </w:r>
            <w:r w:rsidRPr="007C5425">
              <w:t>. La densité moyenne de</w:t>
            </w:r>
            <w:r>
              <w:t>s</w:t>
            </w:r>
            <w:r w:rsidRPr="007C5425">
              <w:t xml:space="preserve"> </w:t>
            </w:r>
            <w:r w:rsidRPr="007C5425">
              <w:rPr>
                <w:i/>
              </w:rPr>
              <w:t>Borrelia</w:t>
            </w:r>
            <w:r w:rsidRPr="007C5425">
              <w:t xml:space="preserve"> était beaucoup plus faible que la densité des parasites du paludisme de 1990 à 2007</w:t>
            </w:r>
            <w:r>
              <w:t>, puis</w:t>
            </w:r>
            <w:r w:rsidRPr="007C5425">
              <w:t xml:space="preserve"> et est devenu</w:t>
            </w:r>
            <w:r>
              <w:t>e</w:t>
            </w:r>
            <w:r w:rsidRPr="007C5425">
              <w:t xml:space="preserve"> beaucoup plus élevée de 2008 à 2012 en raison de la combinaison d</w:t>
            </w:r>
            <w:r>
              <w:t>u</w:t>
            </w:r>
            <w:r w:rsidRPr="007C5425">
              <w:t xml:space="preserve"> traitement </w:t>
            </w:r>
            <w:r>
              <w:t xml:space="preserve">antipaludique par les </w:t>
            </w:r>
            <w:r w:rsidRPr="007C5425">
              <w:t>ACT</w:t>
            </w:r>
            <w:r>
              <w:t>s</w:t>
            </w:r>
            <w:r w:rsidRPr="007C5425">
              <w:t xml:space="preserve"> et l'utilisation de</w:t>
            </w:r>
            <w:r>
              <w:t>s</w:t>
            </w:r>
            <w:r w:rsidRPr="007C5425">
              <w:t xml:space="preserve"> </w:t>
            </w:r>
            <w:r>
              <w:t>MILDAs</w:t>
            </w:r>
            <w:r w:rsidRPr="007C5425">
              <w:t xml:space="preserve">. </w:t>
            </w:r>
            <w:r w:rsidRPr="007C5425">
              <w:rPr>
                <w:i/>
              </w:rPr>
              <w:t>Plasmodium falciparum</w:t>
            </w:r>
            <w:r w:rsidRPr="007C5425">
              <w:t xml:space="preserve"> et </w:t>
            </w:r>
            <w:r w:rsidRPr="007C5425">
              <w:rPr>
                <w:i/>
              </w:rPr>
              <w:t xml:space="preserve">Borrelia crocidurae </w:t>
            </w:r>
            <w:r w:rsidRPr="007C5425">
              <w:t xml:space="preserve">étaient les causes les plus fréquentes de la fièvre </w:t>
            </w:r>
            <w:r w:rsidR="00116C49">
              <w:t>tant</w:t>
            </w:r>
            <w:r w:rsidRPr="007C5425">
              <w:t xml:space="preserve"> chez les enfants </w:t>
            </w:r>
            <w:r w:rsidR="00116C49">
              <w:t>que</w:t>
            </w:r>
            <w:r w:rsidRPr="007C5425">
              <w:t xml:space="preserve"> chez les adultes. L'incidence moyenne de </w:t>
            </w:r>
            <w:r>
              <w:t>la borréliose était de plus de 10,5%</w:t>
            </w:r>
            <w:r w:rsidRPr="007C5425">
              <w:t xml:space="preserve"> </w:t>
            </w:r>
            <w:r>
              <w:t xml:space="preserve">par </w:t>
            </w:r>
            <w:r w:rsidRPr="007C5425">
              <w:t>personne</w:t>
            </w:r>
            <w:r>
              <w:t>/années,</w:t>
            </w:r>
            <w:r w:rsidRPr="007C5425">
              <w:t xml:space="preserve"> et a varié de 4%</w:t>
            </w:r>
            <w:r>
              <w:t xml:space="preserve"> en 1990 à 25</w:t>
            </w:r>
            <w:r w:rsidRPr="007C5425">
              <w:t>% en 1</w:t>
            </w:r>
            <w:r>
              <w:t>997. Contrairement au paludisme</w:t>
            </w:r>
            <w:r w:rsidRPr="007C5425">
              <w:t>, l'incidence de la fièvre récurrente n'a pas diminué avec l'âge, et des épisodes de fièvre qui dure</w:t>
            </w:r>
            <w:r>
              <w:t>nt</w:t>
            </w:r>
            <w:r w:rsidRPr="007C5425">
              <w:t xml:space="preserve"> plus de deux jours chez les adultes étaient susceptibles d'être causés par la </w:t>
            </w:r>
            <w:r>
              <w:t>borréliose</w:t>
            </w:r>
            <w:r w:rsidRPr="007C5425">
              <w:t xml:space="preserve"> que par le paludisme. Les deux maladies présenten</w:t>
            </w:r>
            <w:r>
              <w:t>t des symptômes très similaires</w:t>
            </w:r>
            <w:r w:rsidRPr="007C5425">
              <w:t>.</w:t>
            </w:r>
          </w:p>
          <w:p w:rsidR="002C4455" w:rsidRDefault="002C4455" w:rsidP="002C4455">
            <w:pPr>
              <w:jc w:val="both"/>
            </w:pPr>
          </w:p>
          <w:p w:rsidR="002C4455" w:rsidRPr="002A3B2A" w:rsidRDefault="002C4455" w:rsidP="002C4455">
            <w:pPr>
              <w:jc w:val="both"/>
              <w:rPr>
                <w:b/>
              </w:rPr>
            </w:pPr>
            <w:r w:rsidRPr="002A3B2A">
              <w:rPr>
                <w:b/>
              </w:rPr>
              <w:t>I</w:t>
            </w:r>
            <w:r w:rsidRPr="007C5425">
              <w:rPr>
                <w:b/>
              </w:rPr>
              <w:t>nterprétation</w:t>
            </w:r>
          </w:p>
          <w:p w:rsidR="00133419" w:rsidRPr="002C4455" w:rsidRDefault="002C4455" w:rsidP="002C4455">
            <w:pPr>
              <w:jc w:val="both"/>
            </w:pPr>
            <w:r>
              <w:t>Dans tous les groupes d'âge</w:t>
            </w:r>
            <w:r w:rsidRPr="007C5425">
              <w:t xml:space="preserve">, </w:t>
            </w:r>
            <w:r>
              <w:t xml:space="preserve">la borréliose </w:t>
            </w:r>
            <w:r w:rsidRPr="007C5425">
              <w:t>est une cause très fréquente de fièvre avec des symptômes</w:t>
            </w:r>
            <w:r>
              <w:t xml:space="preserve"> identiques à ceux du paludisme</w:t>
            </w:r>
            <w:r w:rsidRPr="007C5425">
              <w:t>. Les cas de fièvre qui dure</w:t>
            </w:r>
            <w:r>
              <w:t>nt</w:t>
            </w:r>
            <w:r w:rsidRPr="007C5425">
              <w:t xml:space="preserve"> plus longtemps </w:t>
            </w:r>
            <w:r>
              <w:t xml:space="preserve">et </w:t>
            </w:r>
            <w:r w:rsidRPr="007C5425">
              <w:t xml:space="preserve">habituellement attribués au paludisme </w:t>
            </w:r>
            <w:r>
              <w:t>pourraient être liés</w:t>
            </w:r>
            <w:r w:rsidRPr="007C5425">
              <w:t xml:space="preserve"> à </w:t>
            </w:r>
            <w:r>
              <w:t>la borréliose</w:t>
            </w:r>
            <w:r w:rsidRPr="007C5425">
              <w:t xml:space="preserve"> dans de nombreuses </w:t>
            </w:r>
            <w:r>
              <w:t>régions</w:t>
            </w:r>
            <w:r w:rsidRPr="007C5425">
              <w:t xml:space="preserve"> rurales d'Afrique occidentale où l'habit</w:t>
            </w:r>
            <w:r>
              <w:t>at traditionnel est prédominant</w:t>
            </w:r>
            <w:r w:rsidRPr="007C5425">
              <w:t xml:space="preserve"> et la présence de tiques </w:t>
            </w:r>
            <w:r>
              <w:t xml:space="preserve">ornithodores </w:t>
            </w:r>
            <w:r w:rsidRPr="007C5425">
              <w:t xml:space="preserve">vectrices </w:t>
            </w:r>
            <w:r>
              <w:t>a été mis en évidence</w:t>
            </w:r>
            <w:r w:rsidRPr="007C5425">
              <w:t>.</w:t>
            </w:r>
          </w:p>
        </w:tc>
      </w:tr>
      <w:tr w:rsidR="00133419" w:rsidRPr="00F72B5E">
        <w:trPr>
          <w:trHeight w:val="523"/>
        </w:trPr>
        <w:tc>
          <w:tcPr>
            <w:tcW w:w="9091" w:type="dxa"/>
          </w:tcPr>
          <w:p w:rsidR="00133419" w:rsidRPr="002C4455" w:rsidRDefault="00133419" w:rsidP="002C4455">
            <w:pPr>
              <w:jc w:val="both"/>
              <w:rPr>
                <w:sz w:val="20"/>
                <w:szCs w:val="20"/>
              </w:rPr>
            </w:pPr>
            <w:r w:rsidRPr="007015A7">
              <w:rPr>
                <w:rFonts w:ascii="Calibri" w:hAnsi="Calibri" w:cs="Arial"/>
                <w:b/>
                <w:bCs/>
                <w:color w:val="800000"/>
              </w:rPr>
              <w:t xml:space="preserve">Mots clefs (5 maximum) : </w:t>
            </w:r>
            <w:r w:rsidR="002C4455" w:rsidRPr="00863E2A">
              <w:rPr>
                <w:sz w:val="20"/>
                <w:szCs w:val="20"/>
              </w:rPr>
              <w:t xml:space="preserve">Diagnostic clinique – Paludisme – Borréliose à tiques – </w:t>
            </w:r>
            <w:r w:rsidR="002C4455" w:rsidRPr="00863E2A">
              <w:rPr>
                <w:i/>
                <w:sz w:val="20"/>
                <w:szCs w:val="20"/>
              </w:rPr>
              <w:t>Borrelia crocidurae</w:t>
            </w:r>
            <w:r w:rsidR="002C4455">
              <w:rPr>
                <w:sz w:val="20"/>
                <w:szCs w:val="20"/>
              </w:rPr>
              <w:t xml:space="preserve"> – </w:t>
            </w:r>
            <w:r w:rsidR="002C4455" w:rsidRPr="00863E2A">
              <w:rPr>
                <w:sz w:val="20"/>
                <w:szCs w:val="20"/>
              </w:rPr>
              <w:t>Sénégal</w:t>
            </w:r>
          </w:p>
        </w:tc>
      </w:tr>
      <w:tr w:rsidR="00133419" w:rsidRPr="00F72B5E">
        <w:trPr>
          <w:trHeight w:val="941"/>
        </w:trPr>
        <w:tc>
          <w:tcPr>
            <w:tcW w:w="9091" w:type="dxa"/>
          </w:tcPr>
          <w:p w:rsidR="00133419" w:rsidRPr="00F72B5E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Proposée en (cocher la case) :</w:t>
            </w:r>
          </w:p>
          <w:p w:rsidR="00133419" w:rsidRPr="00F72B5E" w:rsidRDefault="002C4455" w:rsidP="00133419">
            <w:pPr>
              <w:ind w:left="360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 w:rsidRPr="00F72B5E">
              <w:rPr>
                <w:rFonts w:ascii="Calibri" w:hAnsi="Calibri" w:cs="Arial"/>
              </w:rPr>
              <w:t>Communication orale</w:t>
            </w:r>
          </w:p>
          <w:p w:rsidR="00133419" w:rsidRPr="00F72B5E" w:rsidRDefault="00133419" w:rsidP="002C4455">
            <w:pPr>
              <w:ind w:left="360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</w:rPr>
              <w:t>Communication affichée</w:t>
            </w:r>
          </w:p>
        </w:tc>
      </w:tr>
      <w:tr w:rsidR="00133419" w:rsidRPr="00F72B5E">
        <w:trPr>
          <w:trHeight w:val="941"/>
        </w:trPr>
        <w:tc>
          <w:tcPr>
            <w:tcW w:w="9091" w:type="dxa"/>
          </w:tcPr>
          <w:p w:rsidR="00133419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Communication proposée dans la session </w:t>
            </w:r>
            <w:r w:rsidRPr="00F72B5E">
              <w:rPr>
                <w:rFonts w:ascii="Calibri" w:hAnsi="Calibri" w:cs="Arial"/>
                <w:b/>
                <w:bCs/>
                <w:color w:val="800000"/>
              </w:rPr>
              <w:t>(cocher la case) :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Paludisme et autres maladies parasitaires</w:t>
            </w:r>
          </w:p>
          <w:p w:rsidR="00133419" w:rsidRDefault="002C4455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x</w:t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>
              <w:rPr>
                <w:rFonts w:ascii="Calibri" w:hAnsi="Calibri"/>
              </w:rPr>
              <w:t>Fièvres émergentes - m</w:t>
            </w:r>
            <w:r w:rsidR="00133419" w:rsidRPr="00F72B5E">
              <w:rPr>
                <w:rFonts w:ascii="Calibri" w:hAnsi="Calibri"/>
              </w:rPr>
              <w:t>aladies infectieuses tropicales négligées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nutritionnelles et diabète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cardiovasculaires et complications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  <w:color w:val="000000"/>
              </w:rPr>
              <w:t>Epilepsies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Mycoses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Pr="00F72B5E">
              <w:rPr>
                <w:rFonts w:ascii="Calibri" w:hAnsi="Calibri"/>
              </w:rPr>
              <w:t>ccès aux soins</w:t>
            </w:r>
            <w:r>
              <w:rPr>
                <w:rFonts w:ascii="Calibri" w:hAnsi="Calibri"/>
              </w:rPr>
              <w:t xml:space="preserve"> - </w:t>
            </w:r>
            <w:r w:rsidRPr="00F72B5E">
              <w:rPr>
                <w:rFonts w:ascii="Calibri" w:hAnsi="Calibri"/>
              </w:rPr>
              <w:t>Prise en charge VIH et sida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F</w:t>
            </w:r>
            <w:r w:rsidRPr="007015A7">
              <w:rPr>
                <w:rFonts w:ascii="Calibri" w:hAnsi="Calibri"/>
              </w:rPr>
              <w:t>inancement de la santé</w:t>
            </w:r>
            <w:r>
              <w:rPr>
                <w:rFonts w:ascii="Calibri" w:hAnsi="Calibri"/>
              </w:rPr>
              <w:t xml:space="preserve"> - R</w:t>
            </w:r>
            <w:r w:rsidRPr="007015A7">
              <w:rPr>
                <w:rFonts w:ascii="Calibri" w:hAnsi="Calibri"/>
              </w:rPr>
              <w:t>essources humaines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 w:rsidR="002C445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Anthropologie de la santé</w:t>
            </w:r>
          </w:p>
        </w:tc>
      </w:tr>
      <w:tr w:rsidR="00133419" w:rsidRPr="00F72B5E">
        <w:trPr>
          <w:trHeight w:val="612"/>
        </w:trPr>
        <w:tc>
          <w:tcPr>
            <w:tcW w:w="9091" w:type="dxa"/>
          </w:tcPr>
          <w:p w:rsidR="00133419" w:rsidRPr="002C4455" w:rsidRDefault="00133419" w:rsidP="002C4455">
            <w:pPr>
              <w:rPr>
                <w:sz w:val="20"/>
                <w:szCs w:val="2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 xml:space="preserve">Auteurs (noms/prénoms) : </w:t>
            </w:r>
            <w:r w:rsidR="002C4455">
              <w:rPr>
                <w:sz w:val="20"/>
                <w:szCs w:val="20"/>
              </w:rPr>
              <w:t>Diatta Georges PhD</w:t>
            </w:r>
            <w:r w:rsidR="002C4455" w:rsidRPr="005E0666">
              <w:rPr>
                <w:sz w:val="20"/>
                <w:szCs w:val="20"/>
                <w:vertAlign w:val="superscript"/>
              </w:rPr>
              <w:t>1</w:t>
            </w:r>
            <w:r w:rsidR="002C4455">
              <w:rPr>
                <w:sz w:val="20"/>
                <w:szCs w:val="20"/>
              </w:rPr>
              <w:t>, Tall Adama MD, PhD</w:t>
            </w:r>
            <w:r w:rsidR="002C4455" w:rsidRPr="004241BC">
              <w:rPr>
                <w:sz w:val="20"/>
                <w:szCs w:val="20"/>
                <w:vertAlign w:val="superscript"/>
              </w:rPr>
              <w:t>2</w:t>
            </w:r>
            <w:r w:rsidR="002C4455" w:rsidRPr="007C5425">
              <w:rPr>
                <w:sz w:val="20"/>
                <w:szCs w:val="20"/>
              </w:rPr>
              <w:t xml:space="preserve">, </w:t>
            </w:r>
            <w:r w:rsidR="002C4455">
              <w:rPr>
                <w:sz w:val="20"/>
                <w:szCs w:val="20"/>
              </w:rPr>
              <w:t xml:space="preserve">Ba </w:t>
            </w:r>
            <w:r w:rsidR="002C4455" w:rsidRPr="007C5425">
              <w:rPr>
                <w:sz w:val="20"/>
                <w:szCs w:val="20"/>
              </w:rPr>
              <w:t>El Had</w:t>
            </w:r>
            <w:r w:rsidR="002C4455">
              <w:rPr>
                <w:sz w:val="20"/>
                <w:szCs w:val="20"/>
              </w:rPr>
              <w:t>ji M.Sc</w:t>
            </w:r>
            <w:r w:rsidR="002C4455" w:rsidRPr="004241BC">
              <w:rPr>
                <w:sz w:val="20"/>
                <w:szCs w:val="20"/>
                <w:vertAlign w:val="superscript"/>
              </w:rPr>
              <w:t>1</w:t>
            </w:r>
            <w:r w:rsidR="002C4455">
              <w:rPr>
                <w:sz w:val="20"/>
                <w:szCs w:val="20"/>
              </w:rPr>
              <w:t xml:space="preserve"> Bouganali Hilaire </w:t>
            </w:r>
            <w:r w:rsidR="002C4455" w:rsidRPr="004241BC">
              <w:rPr>
                <w:sz w:val="20"/>
                <w:szCs w:val="20"/>
                <w:vertAlign w:val="superscript"/>
              </w:rPr>
              <w:t>1</w:t>
            </w:r>
            <w:r w:rsidR="002C4455">
              <w:rPr>
                <w:sz w:val="20"/>
                <w:szCs w:val="20"/>
              </w:rPr>
              <w:t>, Diagne Nafissatou PhD</w:t>
            </w:r>
            <w:r w:rsidR="002C4455" w:rsidRPr="004241BC">
              <w:rPr>
                <w:sz w:val="20"/>
                <w:szCs w:val="20"/>
                <w:vertAlign w:val="superscript"/>
              </w:rPr>
              <w:t>1</w:t>
            </w:r>
            <w:r w:rsidR="002C4455" w:rsidRPr="007C5425">
              <w:rPr>
                <w:sz w:val="20"/>
                <w:szCs w:val="20"/>
              </w:rPr>
              <w:t>, Sokhna</w:t>
            </w:r>
            <w:r w:rsidR="002C4455">
              <w:rPr>
                <w:sz w:val="20"/>
                <w:szCs w:val="20"/>
              </w:rPr>
              <w:t xml:space="preserve"> </w:t>
            </w:r>
            <w:r w:rsidR="00E54E93">
              <w:rPr>
                <w:sz w:val="20"/>
                <w:szCs w:val="20"/>
              </w:rPr>
              <w:t>Cheikh</w:t>
            </w:r>
            <w:bookmarkStart w:id="0" w:name="_GoBack"/>
            <w:bookmarkEnd w:id="0"/>
            <w:r w:rsidR="002C4455" w:rsidRPr="007C5425">
              <w:rPr>
                <w:sz w:val="20"/>
                <w:szCs w:val="20"/>
              </w:rPr>
              <w:t xml:space="preserve"> </w:t>
            </w:r>
            <w:r w:rsidR="002C4455">
              <w:rPr>
                <w:sz w:val="20"/>
                <w:szCs w:val="20"/>
              </w:rPr>
              <w:t>PhD</w:t>
            </w:r>
            <w:r w:rsidR="002C4455" w:rsidRPr="004241BC">
              <w:rPr>
                <w:sz w:val="20"/>
                <w:szCs w:val="20"/>
                <w:vertAlign w:val="superscript"/>
              </w:rPr>
              <w:t>1</w:t>
            </w:r>
            <w:r w:rsidR="002C4455" w:rsidRPr="007C5425">
              <w:rPr>
                <w:sz w:val="20"/>
                <w:szCs w:val="20"/>
              </w:rPr>
              <w:t>, Trape Jean -François MD, PhD</w:t>
            </w:r>
            <w:r w:rsidR="002C4455" w:rsidRPr="004241B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3419" w:rsidRPr="00F72B5E">
        <w:trPr>
          <w:trHeight w:val="989"/>
        </w:trPr>
        <w:tc>
          <w:tcPr>
            <w:tcW w:w="9091" w:type="dxa"/>
          </w:tcPr>
          <w:p w:rsidR="00133419" w:rsidRPr="002C4455" w:rsidRDefault="00133419" w:rsidP="002C4455">
            <w:pPr>
              <w:rPr>
                <w:sz w:val="18"/>
                <w:szCs w:val="18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Adresse de correspondance de l’auteur responsable (et affiliation) :</w:t>
            </w:r>
            <w:r w:rsidR="002C4455" w:rsidRPr="007C5425">
              <w:rPr>
                <w:sz w:val="18"/>
                <w:szCs w:val="18"/>
                <w:vertAlign w:val="superscript"/>
              </w:rPr>
              <w:t xml:space="preserve"> 1</w:t>
            </w:r>
            <w:r w:rsidR="002C4455" w:rsidRPr="007C5425">
              <w:rPr>
                <w:sz w:val="18"/>
                <w:szCs w:val="18"/>
              </w:rPr>
              <w:t xml:space="preserve">Institut de Recherche pour </w:t>
            </w:r>
            <w:r w:rsidR="002C4455">
              <w:rPr>
                <w:sz w:val="18"/>
                <w:szCs w:val="18"/>
              </w:rPr>
              <w:t>le Développment (IRD ) UMR 198 URMITE, BP 1386</w:t>
            </w:r>
            <w:r w:rsidR="002C4455" w:rsidRPr="007C5425">
              <w:rPr>
                <w:sz w:val="18"/>
                <w:szCs w:val="18"/>
              </w:rPr>
              <w:t>, Dak</w:t>
            </w:r>
            <w:r w:rsidR="002C4455">
              <w:rPr>
                <w:sz w:val="18"/>
                <w:szCs w:val="18"/>
              </w:rPr>
              <w:t xml:space="preserve">ar , Sénégal, </w:t>
            </w:r>
            <w:r w:rsidR="002C4455" w:rsidRPr="004241BC">
              <w:rPr>
                <w:sz w:val="18"/>
                <w:szCs w:val="18"/>
                <w:vertAlign w:val="superscript"/>
              </w:rPr>
              <w:t>2</w:t>
            </w:r>
            <w:r w:rsidR="002C4455">
              <w:rPr>
                <w:sz w:val="18"/>
                <w:szCs w:val="18"/>
              </w:rPr>
              <w:t>Institut Pasteur</w:t>
            </w:r>
            <w:r w:rsidR="002C4455" w:rsidRPr="007C5425">
              <w:rPr>
                <w:sz w:val="18"/>
                <w:szCs w:val="18"/>
              </w:rPr>
              <w:t>, Dakar, Sénégal</w:t>
            </w:r>
            <w:r w:rsidR="002C4455">
              <w:rPr>
                <w:sz w:val="18"/>
                <w:szCs w:val="18"/>
              </w:rPr>
              <w:t xml:space="preserve">, </w:t>
            </w:r>
            <w:r w:rsidR="002C4455" w:rsidRPr="00720DFA">
              <w:rPr>
                <w:sz w:val="18"/>
                <w:szCs w:val="18"/>
                <w:vertAlign w:val="superscript"/>
              </w:rPr>
              <w:t>3</w:t>
            </w:r>
            <w:r w:rsidR="002C4455" w:rsidRPr="007C5425">
              <w:rPr>
                <w:sz w:val="18"/>
                <w:szCs w:val="18"/>
              </w:rPr>
              <w:t xml:space="preserve">Institut de Recherche pour </w:t>
            </w:r>
            <w:r w:rsidR="002C4455">
              <w:rPr>
                <w:sz w:val="18"/>
                <w:szCs w:val="18"/>
              </w:rPr>
              <w:t>le Développment (IRD, Laboratoire de Paludologie et Zoologie Médicale, BP 1386</w:t>
            </w:r>
            <w:r w:rsidR="002C4455" w:rsidRPr="007C5425">
              <w:rPr>
                <w:sz w:val="18"/>
                <w:szCs w:val="18"/>
              </w:rPr>
              <w:t>, Dak</w:t>
            </w:r>
            <w:r w:rsidR="002C4455">
              <w:rPr>
                <w:sz w:val="18"/>
                <w:szCs w:val="18"/>
              </w:rPr>
              <w:t>ar , Sénégal</w:t>
            </w:r>
          </w:p>
        </w:tc>
      </w:tr>
    </w:tbl>
    <w:p w:rsidR="00133419" w:rsidRPr="00F72B5E" w:rsidRDefault="00133419" w:rsidP="00133419">
      <w:pPr>
        <w:rPr>
          <w:rFonts w:ascii="Calibri" w:hAnsi="Calibri"/>
        </w:rPr>
      </w:pPr>
    </w:p>
    <w:sectPr w:rsidR="00133419" w:rsidRPr="00F72B5E" w:rsidSect="005B77AF">
      <w:headerReference w:type="default" r:id="rId8"/>
      <w:footerReference w:type="default" r:id="rId9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F7" w:rsidRDefault="003D4DF7" w:rsidP="00133419">
      <w:r>
        <w:separator/>
      </w:r>
    </w:p>
  </w:endnote>
  <w:endnote w:type="continuationSeparator" w:id="0">
    <w:p w:rsidR="003D4DF7" w:rsidRDefault="003D4DF7" w:rsidP="0013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19" w:rsidRDefault="00133419">
    <w:pPr>
      <w:pStyle w:val="Pieddepage"/>
    </w:pPr>
  </w:p>
  <w:p w:rsidR="00133419" w:rsidRDefault="00133419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F7" w:rsidRDefault="003D4DF7" w:rsidP="00133419">
      <w:r>
        <w:separator/>
      </w:r>
    </w:p>
  </w:footnote>
  <w:footnote w:type="continuationSeparator" w:id="0">
    <w:p w:rsidR="003D4DF7" w:rsidRDefault="003D4DF7" w:rsidP="001334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19" w:rsidRDefault="00133419" w:rsidP="00133419">
    <w:pPr>
      <w:pStyle w:val="Titre"/>
      <w:rPr>
        <w:sz w:val="36"/>
      </w:rPr>
    </w:pPr>
    <w:r>
      <w:rPr>
        <w:sz w:val="36"/>
      </w:rPr>
      <w:t>9</w:t>
    </w:r>
    <w:r w:rsidRPr="009543CA">
      <w:rPr>
        <w:sz w:val="36"/>
        <w:vertAlign w:val="superscript"/>
      </w:rPr>
      <w:t>ème</w:t>
    </w:r>
    <w:r>
      <w:rPr>
        <w:sz w:val="36"/>
      </w:rPr>
      <w:t xml:space="preserve"> Congrès International Francophone de la Société de Pathologie Exotique, en partenariat avec la Société Médicale d’Afrique Noire de Langue Française</w:t>
    </w:r>
  </w:p>
  <w:p w:rsidR="00133419" w:rsidRDefault="00133419" w:rsidP="00133419">
    <w:pPr>
      <w:pStyle w:val="Titre"/>
      <w:rPr>
        <w:sz w:val="36"/>
      </w:rPr>
    </w:pPr>
    <w:r>
      <w:rPr>
        <w:sz w:val="36"/>
      </w:rPr>
      <w:t>Dakar, 12-14 novembre 2013</w:t>
    </w:r>
  </w:p>
  <w:p w:rsidR="00133419" w:rsidRPr="00634EF7" w:rsidRDefault="00133419" w:rsidP="00133419">
    <w:pPr>
      <w:pStyle w:val="Sous-titre"/>
      <w:jc w:val="center"/>
      <w:rPr>
        <w:smallCaps/>
        <w:color w:val="800000"/>
        <w:sz w:val="28"/>
      </w:rPr>
    </w:pPr>
    <w:r w:rsidRPr="00634EF7">
      <w:rPr>
        <w:smallCaps/>
        <w:color w:val="800000"/>
        <w:sz w:val="28"/>
      </w:rPr>
      <w:t>Proposition de communication</w:t>
    </w:r>
  </w:p>
  <w:p w:rsidR="00133419" w:rsidRDefault="00133419" w:rsidP="00133419">
    <w:pPr>
      <w:pStyle w:val="En-tte"/>
    </w:pPr>
  </w:p>
  <w:p w:rsidR="00133419" w:rsidRDefault="00133419" w:rsidP="00133419">
    <w:pPr>
      <w:pStyle w:val="En-tte"/>
      <w:rPr>
        <w:rFonts w:ascii="Verdana" w:hAnsi="Verdana"/>
        <w:sz w:val="20"/>
        <w:szCs w:val="20"/>
      </w:rPr>
    </w:pPr>
    <w:r>
      <w:t>Les résumés seront soumis de préférence en ligne sur le site de la conférence.</w:t>
    </w:r>
    <w:r>
      <w:rPr>
        <w:rFonts w:ascii="Verdana" w:hAnsi="Verdana"/>
        <w:sz w:val="20"/>
        <w:szCs w:val="20"/>
      </w:rPr>
      <w:br/>
    </w:r>
    <w:r w:rsidR="005B77AF"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</w:instrText>
    </w:r>
    <w:r w:rsidR="00E1060C">
      <w:rPr>
        <w:rFonts w:ascii="Verdana" w:hAnsi="Verdana"/>
        <w:sz w:val="20"/>
        <w:szCs w:val="20"/>
      </w:rPr>
      <w:instrText>HYPERLINK</w:instrText>
    </w:r>
    <w:r>
      <w:rPr>
        <w:rFonts w:ascii="Verdana" w:hAnsi="Verdana"/>
        <w:sz w:val="20"/>
        <w:szCs w:val="20"/>
      </w:rPr>
      <w:instrText xml:space="preserve"> "http://spe-smanlf-2013.sciencesconf.org/" \o "Dkr soumission resume" \t "_blank" </w:instrText>
    </w:r>
    <w:r w:rsidR="005B77AF">
      <w:rPr>
        <w:rFonts w:ascii="Verdana" w:hAnsi="Verdana"/>
        <w:sz w:val="20"/>
        <w:szCs w:val="20"/>
      </w:rPr>
      <w:fldChar w:fldCharType="separate"/>
    </w:r>
    <w:r>
      <w:rPr>
        <w:rStyle w:val="Lienhypertexte"/>
        <w:rFonts w:ascii="Verdana" w:hAnsi="Verdana"/>
        <w:color w:val="0B36A2"/>
        <w:sz w:val="20"/>
        <w:szCs w:val="20"/>
      </w:rPr>
      <w:t>http://spe-smanlf-2013.sciencesconf.org</w:t>
    </w:r>
    <w:r w:rsidR="005B77AF">
      <w:rPr>
        <w:rFonts w:ascii="Verdana" w:hAnsi="Verdana"/>
        <w:sz w:val="20"/>
        <w:szCs w:val="20"/>
      </w:rPr>
      <w:fldChar w:fldCharType="end"/>
    </w:r>
  </w:p>
  <w:p w:rsidR="00133419" w:rsidRPr="00BB7967" w:rsidRDefault="00133419" w:rsidP="00133419">
    <w:pPr>
      <w:pStyle w:val="En-tte"/>
    </w:pPr>
    <w:r>
      <w:rPr>
        <w:rFonts w:ascii="Verdana" w:hAnsi="Verdana"/>
        <w:sz w:val="20"/>
        <w:szCs w:val="20"/>
      </w:rPr>
      <w:t>Il est nécessaire de s’inscrire sur le site dédié à la conférence (indiquer un identifiant : votre email par exemple et un mot de passe). En cas de perte, ce mot de passe vous sera renvoyé par email.</w:t>
    </w:r>
  </w:p>
  <w:p w:rsidR="00133419" w:rsidRPr="009A235A" w:rsidRDefault="00133419" w:rsidP="00133419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3C0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BF235E"/>
    <w:multiLevelType w:val="hybridMultilevel"/>
    <w:tmpl w:val="0192A0EE"/>
    <w:lvl w:ilvl="0" w:tplc="CDD638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75CF"/>
    <w:multiLevelType w:val="hybridMultilevel"/>
    <w:tmpl w:val="F76A65F4"/>
    <w:lvl w:ilvl="0" w:tplc="84203D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1FE"/>
    <w:multiLevelType w:val="hybridMultilevel"/>
    <w:tmpl w:val="525E408E"/>
    <w:lvl w:ilvl="0" w:tplc="1D327ED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48DA"/>
    <w:rsid w:val="000C11F3"/>
    <w:rsid w:val="00116C49"/>
    <w:rsid w:val="00133419"/>
    <w:rsid w:val="002C4455"/>
    <w:rsid w:val="003D4DF7"/>
    <w:rsid w:val="004B7EDB"/>
    <w:rsid w:val="005B77AF"/>
    <w:rsid w:val="00A348DA"/>
    <w:rsid w:val="00E1060C"/>
    <w:rsid w:val="00E54E93"/>
    <w:rsid w:val="00EA3D2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AF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5B77AF"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rsid w:val="005B77A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semiHidden/>
    <w:rsid w:val="005B77AF"/>
    <w:rPr>
      <w:color w:val="0000FF"/>
      <w:u w:val="single"/>
    </w:rPr>
  </w:style>
  <w:style w:type="paragraph" w:styleId="Corpsdetexte">
    <w:name w:val="Body Text"/>
    <w:basedOn w:val="Normal"/>
    <w:semiHidden/>
    <w:rsid w:val="005B77AF"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sid w:val="005B77AF"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rsid w:val="005B77AF"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cpatex@pasteur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2963</Characters>
  <Application>Microsoft Macintosh Word</Application>
  <DocSecurity>0</DocSecurity>
  <Lines>65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XIIèmes Actualités du Pharo</vt:lpstr>
      <vt:lpstr>XIIèmes Actualités du Pharo</vt:lpstr>
    </vt:vector>
  </TitlesOfParts>
  <Company>Service de Santé des Armées</Company>
  <LinksUpToDate>false</LinksUpToDate>
  <CharactersWithSpaces>3771</CharactersWithSpaces>
  <SharedDoc>false</SharedDoc>
  <HLinks>
    <vt:vector size="12" baseType="variant"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mailto:socpatex@pasteur.fr</vt:lpwstr>
      </vt:variant>
      <vt:variant>
        <vt:lpwstr/>
      </vt:variant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http://spe-smanlf-2013.sciencesconf.org/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XIIèmes Actualités du Pharo</dc:title>
  <dc:subject/>
  <dc:creator>Gillet</dc:creator>
  <cp:keywords/>
  <cp:lastModifiedBy>Murielle HAMON</cp:lastModifiedBy>
  <cp:revision>2</cp:revision>
  <dcterms:created xsi:type="dcterms:W3CDTF">2013-09-11T11:21:00Z</dcterms:created>
  <dcterms:modified xsi:type="dcterms:W3CDTF">2013-09-11T11:21:00Z</dcterms:modified>
</cp:coreProperties>
</file>