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47" w:rsidRDefault="00E32E5D" w:rsidP="00E32E5D">
      <w:pPr>
        <w:jc w:val="center"/>
        <w:rPr>
          <w:rFonts w:ascii="Garamond" w:eastAsia="SimSun" w:hAnsi="Garamond" w:cs="Arial"/>
          <w:b/>
          <w:sz w:val="32"/>
          <w:szCs w:val="32"/>
          <w:lang w:val="fr-FR" w:eastAsia="fr-FR"/>
        </w:rPr>
      </w:pPr>
      <w:r w:rsidRPr="00E32E5D">
        <w:rPr>
          <w:rFonts w:ascii="Garamond" w:eastAsia="SimSun" w:hAnsi="Garamond" w:cs="Arial"/>
          <w:b/>
          <w:sz w:val="32"/>
          <w:szCs w:val="32"/>
          <w:lang w:val="fr-FR" w:eastAsia="fr-FR"/>
        </w:rPr>
        <w:t>Ecologie urbaine et maladies diarrhéiques à Nouakchott (Mauritanie): analyse des conditions d’émergence des pathologies d’origine hydrique</w:t>
      </w:r>
    </w:p>
    <w:p w:rsidR="00E32E5D" w:rsidRDefault="00E32E5D" w:rsidP="00E32E5D">
      <w:pPr>
        <w:jc w:val="both"/>
        <w:rPr>
          <w:rFonts w:ascii="Garamond" w:eastAsia="SimSun" w:hAnsi="Garamond" w:cs="Arial"/>
          <w:sz w:val="24"/>
          <w:szCs w:val="24"/>
          <w:lang w:val="fr-FR" w:eastAsia="fr-FR"/>
        </w:rPr>
      </w:pPr>
    </w:p>
    <w:p w:rsidR="00E32E5D" w:rsidRPr="00E32E5D" w:rsidRDefault="00E32E5D" w:rsidP="00E32E5D">
      <w:pPr>
        <w:jc w:val="both"/>
        <w:rPr>
          <w:rFonts w:ascii="Garamond" w:eastAsia="SimSun" w:hAnsi="Garamond" w:cs="Arial"/>
          <w:sz w:val="24"/>
          <w:szCs w:val="24"/>
          <w:lang w:val="fr-FR" w:eastAsia="fr-FR"/>
        </w:rPr>
      </w:pPr>
      <w:r w:rsidRPr="00E32E5D">
        <w:rPr>
          <w:rFonts w:ascii="Garamond" w:eastAsia="SimSun" w:hAnsi="Garamond" w:cs="Arial"/>
          <w:sz w:val="24"/>
          <w:szCs w:val="24"/>
          <w:lang w:val="fr-FR" w:eastAsia="fr-FR"/>
        </w:rPr>
        <w:t>Ibrahima Sy</w:t>
      </w:r>
      <w:r w:rsidRPr="00252554">
        <w:rPr>
          <w:rFonts w:ascii="Garamond" w:eastAsia="SimSun" w:hAnsi="Garamond" w:cs="Arial"/>
          <w:sz w:val="24"/>
          <w:szCs w:val="24"/>
          <w:vertAlign w:val="superscript"/>
          <w:lang w:val="fr-FR" w:eastAsia="fr-FR"/>
        </w:rPr>
        <w:t>1</w:t>
      </w:r>
      <w:r w:rsidRPr="00E32E5D">
        <w:rPr>
          <w:rFonts w:ascii="Garamond" w:eastAsia="SimSun" w:hAnsi="Garamond" w:cs="Arial"/>
          <w:sz w:val="24"/>
          <w:szCs w:val="24"/>
          <w:lang w:val="fr-FR" w:eastAsia="fr-FR"/>
        </w:rPr>
        <w:t xml:space="preserve">, </w:t>
      </w:r>
      <w:proofErr w:type="spellStart"/>
      <w:r w:rsidRPr="00E32E5D">
        <w:rPr>
          <w:rFonts w:ascii="Garamond" w:eastAsia="SimSun" w:hAnsi="Garamond" w:cs="Arial"/>
          <w:sz w:val="24"/>
          <w:szCs w:val="24"/>
          <w:lang w:val="fr-FR" w:eastAsia="fr-FR"/>
        </w:rPr>
        <w:t>Doulo</w:t>
      </w:r>
      <w:proofErr w:type="spellEnd"/>
      <w:r w:rsidRPr="00E32E5D">
        <w:rPr>
          <w:rFonts w:ascii="Garamond" w:eastAsia="SimSun" w:hAnsi="Garamond" w:cs="Arial"/>
          <w:sz w:val="24"/>
          <w:szCs w:val="24"/>
          <w:lang w:val="fr-FR" w:eastAsia="fr-FR"/>
        </w:rPr>
        <w:t xml:space="preserve"> Traoré</w:t>
      </w:r>
      <w:r w:rsidR="00252554">
        <w:rPr>
          <w:rFonts w:ascii="Garamond" w:eastAsia="SimSun" w:hAnsi="Garamond" w:cs="Arial"/>
          <w:sz w:val="24"/>
          <w:szCs w:val="24"/>
          <w:vertAlign w:val="superscript"/>
          <w:lang w:val="fr-FR" w:eastAsia="fr-FR"/>
        </w:rPr>
        <w:t>2</w:t>
      </w:r>
      <w:proofErr w:type="gramStart"/>
      <w:r w:rsidR="00252554">
        <w:rPr>
          <w:rFonts w:ascii="Garamond" w:eastAsia="SimSun" w:hAnsi="Garamond" w:cs="Arial"/>
          <w:sz w:val="24"/>
          <w:szCs w:val="24"/>
          <w:vertAlign w:val="superscript"/>
          <w:lang w:val="fr-FR" w:eastAsia="fr-FR"/>
        </w:rPr>
        <w:t>,3</w:t>
      </w:r>
      <w:proofErr w:type="gramEnd"/>
      <w:r w:rsidRPr="00E32E5D">
        <w:rPr>
          <w:rFonts w:ascii="Garamond" w:eastAsia="SimSun" w:hAnsi="Garamond" w:cs="Arial"/>
          <w:sz w:val="24"/>
          <w:szCs w:val="24"/>
          <w:lang w:val="fr-FR" w:eastAsia="fr-FR"/>
        </w:rPr>
        <w:t xml:space="preserve">, </w:t>
      </w:r>
      <w:r>
        <w:rPr>
          <w:rFonts w:ascii="Garamond" w:eastAsia="SimSun" w:hAnsi="Garamond" w:cs="Arial"/>
          <w:sz w:val="24"/>
          <w:szCs w:val="24"/>
          <w:lang w:val="fr-FR" w:eastAsia="fr-FR"/>
        </w:rPr>
        <w:t>Michael Epprecht</w:t>
      </w:r>
      <w:r w:rsidR="00252554">
        <w:rPr>
          <w:rFonts w:ascii="Garamond" w:eastAsia="SimSun" w:hAnsi="Garamond" w:cs="Arial"/>
          <w:sz w:val="24"/>
          <w:szCs w:val="24"/>
          <w:vertAlign w:val="superscript"/>
          <w:lang w:val="fr-FR" w:eastAsia="fr-FR"/>
        </w:rPr>
        <w:t>4</w:t>
      </w:r>
      <w:r>
        <w:rPr>
          <w:rFonts w:ascii="Garamond" w:eastAsia="SimSun" w:hAnsi="Garamond" w:cs="Arial"/>
          <w:sz w:val="24"/>
          <w:szCs w:val="24"/>
          <w:lang w:val="fr-FR" w:eastAsia="fr-FR"/>
        </w:rPr>
        <w:t xml:space="preserve">, </w:t>
      </w:r>
      <w:r w:rsidRPr="00E32E5D">
        <w:rPr>
          <w:rFonts w:ascii="Garamond" w:eastAsia="SimSun" w:hAnsi="Garamond" w:cs="Arial"/>
          <w:sz w:val="24"/>
          <w:szCs w:val="24"/>
          <w:lang w:val="fr-FR" w:eastAsia="fr-FR"/>
        </w:rPr>
        <w:t>Moussa Keita</w:t>
      </w:r>
      <w:r w:rsidR="00252554">
        <w:rPr>
          <w:rFonts w:ascii="Garamond" w:eastAsia="SimSun" w:hAnsi="Garamond" w:cs="Arial"/>
          <w:sz w:val="24"/>
          <w:szCs w:val="24"/>
          <w:vertAlign w:val="superscript"/>
          <w:lang w:val="fr-FR" w:eastAsia="fr-FR"/>
        </w:rPr>
        <w:t>3</w:t>
      </w:r>
      <w:r w:rsidRPr="00E32E5D">
        <w:rPr>
          <w:rFonts w:ascii="Garamond" w:eastAsia="SimSun" w:hAnsi="Garamond" w:cs="Arial"/>
          <w:sz w:val="24"/>
          <w:szCs w:val="24"/>
          <w:lang w:val="fr-FR" w:eastAsia="fr-FR"/>
        </w:rPr>
        <w:t xml:space="preserve">, </w:t>
      </w:r>
      <w:proofErr w:type="spellStart"/>
      <w:r w:rsidRPr="00E32E5D">
        <w:rPr>
          <w:rFonts w:ascii="Garamond" w:eastAsia="SimSun" w:hAnsi="Garamond" w:cs="Arial"/>
          <w:sz w:val="24"/>
          <w:szCs w:val="24"/>
          <w:lang w:val="fr-FR" w:eastAsia="fr-FR"/>
        </w:rPr>
        <w:t>Baidy</w:t>
      </w:r>
      <w:proofErr w:type="spellEnd"/>
      <w:r w:rsidRPr="00E32E5D">
        <w:rPr>
          <w:rFonts w:ascii="Garamond" w:eastAsia="SimSun" w:hAnsi="Garamond" w:cs="Arial"/>
          <w:sz w:val="24"/>
          <w:szCs w:val="24"/>
          <w:lang w:val="fr-FR" w:eastAsia="fr-FR"/>
        </w:rPr>
        <w:t xml:space="preserve"> Lô</w:t>
      </w:r>
      <w:r w:rsidR="00252554">
        <w:rPr>
          <w:rFonts w:ascii="Garamond" w:eastAsia="SimSun" w:hAnsi="Garamond" w:cs="Arial"/>
          <w:sz w:val="24"/>
          <w:szCs w:val="24"/>
          <w:vertAlign w:val="superscript"/>
          <w:lang w:val="fr-FR" w:eastAsia="fr-FR"/>
        </w:rPr>
        <w:t>5</w:t>
      </w:r>
      <w:r w:rsidRPr="00E32E5D">
        <w:rPr>
          <w:rFonts w:ascii="Garamond" w:eastAsia="SimSun" w:hAnsi="Garamond" w:cs="Arial"/>
          <w:sz w:val="24"/>
          <w:szCs w:val="24"/>
          <w:lang w:val="fr-FR" w:eastAsia="fr-FR"/>
        </w:rPr>
        <w:t xml:space="preserve">, </w:t>
      </w:r>
      <w:proofErr w:type="spellStart"/>
      <w:r>
        <w:rPr>
          <w:rFonts w:ascii="Garamond" w:eastAsia="SimSun" w:hAnsi="Garamond" w:cs="Arial"/>
          <w:sz w:val="24"/>
          <w:szCs w:val="24"/>
          <w:lang w:val="fr-FR" w:eastAsia="fr-FR"/>
        </w:rPr>
        <w:t>Bassirou</w:t>
      </w:r>
      <w:proofErr w:type="spellEnd"/>
      <w:r>
        <w:rPr>
          <w:rFonts w:ascii="Garamond" w:eastAsia="SimSun" w:hAnsi="Garamond" w:cs="Arial"/>
          <w:sz w:val="24"/>
          <w:szCs w:val="24"/>
          <w:lang w:val="fr-FR" w:eastAsia="fr-FR"/>
        </w:rPr>
        <w:t xml:space="preserve"> Bonfoh</w:t>
      </w:r>
      <w:r w:rsidR="00252554">
        <w:rPr>
          <w:rFonts w:ascii="Garamond" w:eastAsia="SimSun" w:hAnsi="Garamond" w:cs="Arial"/>
          <w:sz w:val="24"/>
          <w:szCs w:val="24"/>
          <w:vertAlign w:val="superscript"/>
          <w:lang w:val="fr-FR" w:eastAsia="fr-FR"/>
        </w:rPr>
        <w:t>2</w:t>
      </w:r>
      <w:r>
        <w:rPr>
          <w:rFonts w:ascii="Garamond" w:eastAsia="SimSun" w:hAnsi="Garamond" w:cs="Arial"/>
          <w:sz w:val="24"/>
          <w:szCs w:val="24"/>
          <w:lang w:val="fr-FR" w:eastAsia="fr-FR"/>
        </w:rPr>
        <w:t xml:space="preserve">, </w:t>
      </w:r>
      <w:proofErr w:type="spellStart"/>
      <w:r>
        <w:rPr>
          <w:rFonts w:ascii="Garamond" w:eastAsia="SimSun" w:hAnsi="Garamond" w:cs="Arial"/>
          <w:sz w:val="24"/>
          <w:szCs w:val="24"/>
          <w:lang w:val="fr-FR" w:eastAsia="fr-FR"/>
        </w:rPr>
        <w:t>Guéladio</w:t>
      </w:r>
      <w:proofErr w:type="spellEnd"/>
      <w:r>
        <w:rPr>
          <w:rFonts w:ascii="Garamond" w:eastAsia="SimSun" w:hAnsi="Garamond" w:cs="Arial"/>
          <w:sz w:val="24"/>
          <w:szCs w:val="24"/>
          <w:lang w:val="fr-FR" w:eastAsia="fr-FR"/>
        </w:rPr>
        <w:t xml:space="preserve"> Cissé</w:t>
      </w:r>
      <w:r w:rsidR="00252554" w:rsidRPr="00252554">
        <w:rPr>
          <w:rFonts w:ascii="Garamond" w:eastAsia="SimSun" w:hAnsi="Garamond" w:cs="Arial"/>
          <w:sz w:val="24"/>
          <w:szCs w:val="24"/>
          <w:vertAlign w:val="superscript"/>
          <w:lang w:val="fr-FR" w:eastAsia="fr-FR"/>
        </w:rPr>
        <w:t>1</w:t>
      </w:r>
      <w:r>
        <w:rPr>
          <w:rFonts w:ascii="Garamond" w:eastAsia="SimSun" w:hAnsi="Garamond" w:cs="Arial"/>
          <w:sz w:val="24"/>
          <w:szCs w:val="24"/>
          <w:lang w:val="fr-FR" w:eastAsia="fr-FR"/>
        </w:rPr>
        <w:t>, Marcel Tanner</w:t>
      </w:r>
      <w:r w:rsidR="00252554" w:rsidRPr="00252554">
        <w:rPr>
          <w:rFonts w:ascii="Garamond" w:eastAsia="SimSun" w:hAnsi="Garamond" w:cs="Arial"/>
          <w:sz w:val="24"/>
          <w:szCs w:val="24"/>
          <w:vertAlign w:val="superscript"/>
          <w:lang w:val="fr-FR" w:eastAsia="fr-FR"/>
        </w:rPr>
        <w:t>1</w:t>
      </w:r>
    </w:p>
    <w:p w:rsidR="00E32E5D" w:rsidRDefault="00252554" w:rsidP="00E32E5D">
      <w:pPr>
        <w:jc w:val="both"/>
        <w:rPr>
          <w:rFonts w:ascii="Arial Narrow" w:hAnsi="Arial Narrow"/>
          <w:sz w:val="18"/>
          <w:szCs w:val="18"/>
          <w:lang w:val="fr-FR"/>
        </w:rPr>
      </w:pPr>
      <w:r w:rsidRPr="00252554">
        <w:rPr>
          <w:rFonts w:ascii="Garamond" w:eastAsia="SimSun" w:hAnsi="Garamond" w:cs="Arial"/>
          <w:sz w:val="24"/>
          <w:szCs w:val="24"/>
          <w:vertAlign w:val="superscript"/>
          <w:lang w:val="fr-FR" w:eastAsia="fr-FR"/>
        </w:rPr>
        <w:t>1</w:t>
      </w:r>
      <w:r w:rsidR="00E32E5D" w:rsidRPr="00E32E5D">
        <w:rPr>
          <w:rFonts w:ascii="Arial Narrow" w:hAnsi="Arial Narrow"/>
          <w:sz w:val="18"/>
          <w:szCs w:val="18"/>
          <w:lang w:val="fr-FR"/>
        </w:rPr>
        <w:t xml:space="preserve">Swiss Tropical and Public </w:t>
      </w:r>
      <w:proofErr w:type="spellStart"/>
      <w:r w:rsidR="00E32E5D" w:rsidRPr="00E32E5D">
        <w:rPr>
          <w:rFonts w:ascii="Arial Narrow" w:hAnsi="Arial Narrow"/>
          <w:sz w:val="18"/>
          <w:szCs w:val="18"/>
          <w:lang w:val="fr-FR"/>
        </w:rPr>
        <w:t>Health</w:t>
      </w:r>
      <w:proofErr w:type="spellEnd"/>
      <w:r w:rsidR="00E32E5D" w:rsidRPr="00E32E5D">
        <w:rPr>
          <w:rFonts w:ascii="Arial Narrow" w:hAnsi="Arial Narrow"/>
          <w:sz w:val="18"/>
          <w:szCs w:val="18"/>
          <w:lang w:val="fr-FR"/>
        </w:rPr>
        <w:t xml:space="preserve"> Institute (</w:t>
      </w:r>
      <w:proofErr w:type="spellStart"/>
      <w:r w:rsidR="00E32E5D" w:rsidRPr="00E32E5D">
        <w:rPr>
          <w:rFonts w:ascii="Arial Narrow" w:hAnsi="Arial Narrow"/>
          <w:sz w:val="18"/>
          <w:szCs w:val="18"/>
          <w:lang w:val="fr-FR"/>
        </w:rPr>
        <w:t>Swiss</w:t>
      </w:r>
      <w:proofErr w:type="spellEnd"/>
      <w:r w:rsidR="00E32E5D" w:rsidRPr="00E32E5D">
        <w:rPr>
          <w:rFonts w:ascii="Arial Narrow" w:hAnsi="Arial Narrow"/>
          <w:sz w:val="18"/>
          <w:szCs w:val="18"/>
          <w:lang w:val="fr-FR"/>
        </w:rPr>
        <w:t xml:space="preserve"> TPH), </w:t>
      </w:r>
      <w:r>
        <w:rPr>
          <w:rFonts w:ascii="Garamond" w:eastAsia="SimSun" w:hAnsi="Garamond" w:cs="Arial"/>
          <w:sz w:val="24"/>
          <w:szCs w:val="24"/>
          <w:vertAlign w:val="superscript"/>
          <w:lang w:val="fr-FR" w:eastAsia="fr-FR"/>
        </w:rPr>
        <w:t>2</w:t>
      </w:r>
      <w:r w:rsidR="00E32E5D" w:rsidRPr="00E32E5D">
        <w:rPr>
          <w:rFonts w:ascii="Arial Narrow" w:hAnsi="Arial Narrow"/>
          <w:sz w:val="18"/>
          <w:szCs w:val="18"/>
          <w:lang w:val="fr-FR"/>
        </w:rPr>
        <w:t>Centre Suisse de Recherches Scientifiques en Côte d'Ivoire (CSRS</w:t>
      </w:r>
      <w:r w:rsidR="00E32E5D">
        <w:rPr>
          <w:rFonts w:ascii="Arial Narrow" w:hAnsi="Arial Narrow"/>
          <w:sz w:val="18"/>
          <w:szCs w:val="18"/>
          <w:lang w:val="fr-FR"/>
        </w:rPr>
        <w:t xml:space="preserve">), </w:t>
      </w:r>
      <w:r>
        <w:rPr>
          <w:rFonts w:ascii="Garamond" w:eastAsia="SimSun" w:hAnsi="Garamond" w:cs="Arial"/>
          <w:sz w:val="24"/>
          <w:szCs w:val="24"/>
          <w:vertAlign w:val="superscript"/>
          <w:lang w:val="fr-FR" w:eastAsia="fr-FR"/>
        </w:rPr>
        <w:t>3</w:t>
      </w:r>
      <w:r w:rsidR="00E32E5D">
        <w:rPr>
          <w:rFonts w:ascii="Arial Narrow" w:hAnsi="Arial Narrow"/>
          <w:sz w:val="18"/>
          <w:szCs w:val="18"/>
          <w:lang w:val="fr-FR"/>
        </w:rPr>
        <w:t xml:space="preserve">Université Cheikh </w:t>
      </w:r>
      <w:proofErr w:type="spellStart"/>
      <w:r w:rsidR="00E32E5D">
        <w:rPr>
          <w:rFonts w:ascii="Arial Narrow" w:hAnsi="Arial Narrow"/>
          <w:sz w:val="18"/>
          <w:szCs w:val="18"/>
          <w:lang w:val="fr-FR"/>
        </w:rPr>
        <w:t>Anta</w:t>
      </w:r>
      <w:proofErr w:type="spellEnd"/>
      <w:r w:rsidR="00E32E5D">
        <w:rPr>
          <w:rFonts w:ascii="Arial Narrow" w:hAnsi="Arial Narrow"/>
          <w:sz w:val="18"/>
          <w:szCs w:val="18"/>
          <w:lang w:val="fr-FR"/>
        </w:rPr>
        <w:t xml:space="preserve"> </w:t>
      </w:r>
      <w:proofErr w:type="spellStart"/>
      <w:r w:rsidR="00E32E5D">
        <w:rPr>
          <w:rFonts w:ascii="Arial Narrow" w:hAnsi="Arial Narrow"/>
          <w:sz w:val="18"/>
          <w:szCs w:val="18"/>
          <w:lang w:val="fr-FR"/>
        </w:rPr>
        <w:t>Diop</w:t>
      </w:r>
      <w:proofErr w:type="spellEnd"/>
      <w:r w:rsidR="00E32E5D">
        <w:rPr>
          <w:rFonts w:ascii="Arial Narrow" w:hAnsi="Arial Narrow"/>
          <w:sz w:val="18"/>
          <w:szCs w:val="18"/>
          <w:lang w:val="fr-FR"/>
        </w:rPr>
        <w:t xml:space="preserve"> de Dakar (UCAD), </w:t>
      </w:r>
      <w:r>
        <w:rPr>
          <w:rFonts w:ascii="Garamond" w:eastAsia="SimSun" w:hAnsi="Garamond" w:cs="Arial"/>
          <w:sz w:val="24"/>
          <w:szCs w:val="24"/>
          <w:vertAlign w:val="superscript"/>
          <w:lang w:val="fr-FR" w:eastAsia="fr-FR"/>
        </w:rPr>
        <w:t>4</w:t>
      </w:r>
      <w:r w:rsidR="00E32E5D" w:rsidRPr="00E32E5D">
        <w:rPr>
          <w:rFonts w:ascii="Arial Narrow" w:hAnsi="Arial Narrow"/>
          <w:sz w:val="18"/>
          <w:szCs w:val="18"/>
          <w:lang w:val="fr-FR"/>
        </w:rPr>
        <w:t xml:space="preserve">Centre for </w:t>
      </w:r>
      <w:proofErr w:type="spellStart"/>
      <w:r w:rsidR="00E32E5D" w:rsidRPr="00E32E5D">
        <w:rPr>
          <w:rFonts w:ascii="Arial Narrow" w:hAnsi="Arial Narrow"/>
          <w:sz w:val="18"/>
          <w:szCs w:val="18"/>
          <w:lang w:val="fr-FR"/>
        </w:rPr>
        <w:t>Development</w:t>
      </w:r>
      <w:proofErr w:type="spellEnd"/>
      <w:r w:rsidR="00E32E5D" w:rsidRPr="00E32E5D">
        <w:rPr>
          <w:rFonts w:ascii="Arial Narrow" w:hAnsi="Arial Narrow"/>
          <w:sz w:val="18"/>
          <w:szCs w:val="18"/>
          <w:lang w:val="fr-FR"/>
        </w:rPr>
        <w:t xml:space="preserve"> and </w:t>
      </w:r>
      <w:proofErr w:type="spellStart"/>
      <w:r w:rsidR="00E32E5D" w:rsidRPr="00E32E5D">
        <w:rPr>
          <w:rFonts w:ascii="Arial Narrow" w:hAnsi="Arial Narrow"/>
          <w:sz w:val="18"/>
          <w:szCs w:val="18"/>
          <w:lang w:val="fr-FR"/>
        </w:rPr>
        <w:t>Environment</w:t>
      </w:r>
      <w:proofErr w:type="spellEnd"/>
      <w:r w:rsidR="00E32E5D" w:rsidRPr="00E32E5D">
        <w:rPr>
          <w:rFonts w:ascii="Arial Narrow" w:hAnsi="Arial Narrow"/>
          <w:sz w:val="18"/>
          <w:szCs w:val="18"/>
          <w:lang w:val="fr-FR"/>
        </w:rPr>
        <w:t xml:space="preserve"> (CDE)</w:t>
      </w:r>
      <w:r w:rsidR="00E32E5D">
        <w:rPr>
          <w:rFonts w:ascii="Arial Narrow" w:hAnsi="Arial Narrow"/>
          <w:sz w:val="18"/>
          <w:szCs w:val="18"/>
          <w:lang w:val="fr-FR"/>
        </w:rPr>
        <w:t xml:space="preserve">, </w:t>
      </w:r>
      <w:r>
        <w:rPr>
          <w:rFonts w:ascii="Garamond" w:eastAsia="SimSun" w:hAnsi="Garamond" w:cs="Arial"/>
          <w:sz w:val="24"/>
          <w:szCs w:val="24"/>
          <w:vertAlign w:val="superscript"/>
          <w:lang w:val="fr-FR" w:eastAsia="fr-FR"/>
        </w:rPr>
        <w:t>5</w:t>
      </w:r>
      <w:r w:rsidR="00E32E5D" w:rsidRPr="00E32E5D">
        <w:rPr>
          <w:rFonts w:ascii="Arial Narrow" w:hAnsi="Arial Narrow"/>
          <w:sz w:val="18"/>
          <w:szCs w:val="18"/>
          <w:lang w:val="fr-FR"/>
        </w:rPr>
        <w:t>Université des Sciences, de Technologie et de Médecine (USTM) de Nouakchott, Mauritanie</w:t>
      </w:r>
    </w:p>
    <w:p w:rsidR="00252554" w:rsidRDefault="00252554" w:rsidP="00252554">
      <w:pPr>
        <w:spacing w:before="120" w:after="120" w:line="240" w:lineRule="auto"/>
        <w:rPr>
          <w:rFonts w:ascii="Arial Narrow" w:hAnsi="Arial Narrow"/>
          <w:sz w:val="18"/>
          <w:szCs w:val="18"/>
          <w:lang w:val="fr-FR"/>
        </w:rPr>
      </w:pPr>
    </w:p>
    <w:p w:rsidR="00252554" w:rsidRPr="00252554" w:rsidRDefault="00D65DFF" w:rsidP="00252554">
      <w:pPr>
        <w:spacing w:before="120" w:after="120" w:line="240" w:lineRule="auto"/>
        <w:jc w:val="both"/>
        <w:rPr>
          <w:rFonts w:ascii="Arial Narrow" w:eastAsia="SimSun" w:hAnsi="Arial Narrow" w:cs="Arial"/>
          <w:sz w:val="18"/>
          <w:szCs w:val="18"/>
          <w:lang w:val="fr-FR" w:eastAsia="fr-FR"/>
        </w:rPr>
      </w:pPr>
      <w:r w:rsidRPr="00D65DFF">
        <w:rPr>
          <w:rFonts w:ascii="Arial Narrow" w:eastAsia="SimSun" w:hAnsi="Arial Narrow" w:cs="Arial"/>
          <w:b/>
          <w:sz w:val="18"/>
          <w:szCs w:val="18"/>
          <w:lang w:val="fr-FR" w:eastAsia="fr-FR"/>
        </w:rPr>
        <w:t>Résumé</w:t>
      </w:r>
      <w:r>
        <w:rPr>
          <w:rFonts w:ascii="Arial Narrow" w:eastAsia="SimSun" w:hAnsi="Arial Narrow" w:cs="Arial"/>
          <w:sz w:val="18"/>
          <w:szCs w:val="18"/>
          <w:lang w:val="fr-FR" w:eastAsia="fr-FR"/>
        </w:rPr>
        <w:t xml:space="preserve"> : </w:t>
      </w:r>
      <w:r w:rsidR="00252554" w:rsidRPr="00252554">
        <w:rPr>
          <w:rFonts w:ascii="Arial Narrow" w:eastAsia="SimSun" w:hAnsi="Arial Narrow" w:cs="Arial"/>
          <w:sz w:val="18"/>
          <w:szCs w:val="18"/>
          <w:lang w:val="fr-FR" w:eastAsia="fr-FR"/>
        </w:rPr>
        <w:t xml:space="preserve">Les maladies hydriques sont un problème majeur de santé publique, particulièrement dans les zones précaires de villes sahéliennes comme Nouakchott (Mauritanie) caractérisées par un manque de services </w:t>
      </w:r>
      <w:proofErr w:type="spellStart"/>
      <w:r w:rsidR="00252554" w:rsidRPr="00252554">
        <w:rPr>
          <w:rFonts w:ascii="Arial Narrow" w:eastAsia="SimSun" w:hAnsi="Arial Narrow" w:cs="Arial"/>
          <w:sz w:val="18"/>
          <w:szCs w:val="18"/>
          <w:lang w:val="fr-FR" w:eastAsia="fr-FR"/>
        </w:rPr>
        <w:t>écosystémiques</w:t>
      </w:r>
      <w:proofErr w:type="spellEnd"/>
      <w:r w:rsidR="00252554" w:rsidRPr="00252554">
        <w:rPr>
          <w:rFonts w:ascii="Arial Narrow" w:eastAsia="SimSun" w:hAnsi="Arial Narrow" w:cs="Arial"/>
          <w:sz w:val="18"/>
          <w:szCs w:val="18"/>
          <w:lang w:val="fr-FR" w:eastAsia="fr-FR"/>
        </w:rPr>
        <w:t xml:space="preserve"> dont l'eau potable et l’assainissement. Or, l'accès à des connaissances appropriées pour gérer ce type de risques pour la santé nécessite un recours à des approches intégrées.</w:t>
      </w:r>
    </w:p>
    <w:p w:rsidR="00252554" w:rsidRPr="00252554" w:rsidRDefault="00252554" w:rsidP="00252554">
      <w:pPr>
        <w:spacing w:before="120" w:after="120" w:line="240" w:lineRule="auto"/>
        <w:jc w:val="both"/>
        <w:rPr>
          <w:rFonts w:ascii="Arial Narrow" w:eastAsia="SimSun" w:hAnsi="Arial Narrow" w:cs="Arial"/>
          <w:sz w:val="18"/>
          <w:szCs w:val="18"/>
          <w:lang w:val="fr-FR" w:eastAsia="fr-FR"/>
        </w:rPr>
      </w:pPr>
      <w:r w:rsidRPr="00252554">
        <w:rPr>
          <w:rFonts w:ascii="Arial Narrow" w:eastAsia="SimSun" w:hAnsi="Arial Narrow" w:cs="Arial"/>
          <w:sz w:val="18"/>
          <w:szCs w:val="18"/>
          <w:lang w:val="fr-FR" w:eastAsia="fr-FR"/>
        </w:rPr>
        <w:t xml:space="preserve">L’étude de l’impact de l’hygiène de base sur les maladies hydriques se fonde sur une approche géographique mettant en perspective des données socio-environnementales avec des informations épidémiologiques provenant d'enquêtes domiciliaires réalisées en milieu urbain </w:t>
      </w:r>
      <w:bookmarkStart w:id="0" w:name="_GoBack"/>
      <w:bookmarkEnd w:id="0"/>
      <w:r w:rsidRPr="00252554">
        <w:rPr>
          <w:rFonts w:ascii="Arial Narrow" w:eastAsia="SimSun" w:hAnsi="Arial Narrow" w:cs="Arial"/>
          <w:sz w:val="18"/>
          <w:szCs w:val="18"/>
          <w:lang w:val="fr-FR" w:eastAsia="fr-FR"/>
        </w:rPr>
        <w:t>en Avril 2012 portant sur 5.103 ménages géo-référencées par GPS. Une technique de superposition géo-spatiale a été appliquée pour déterminer les facteurs environnementaux qui régissent la transmission des maladies diarrhéiques.</w:t>
      </w:r>
    </w:p>
    <w:p w:rsidR="00252554" w:rsidRPr="00252554" w:rsidRDefault="00252554" w:rsidP="00252554">
      <w:pPr>
        <w:spacing w:before="120" w:after="120" w:line="240" w:lineRule="auto"/>
        <w:jc w:val="both"/>
        <w:rPr>
          <w:rFonts w:ascii="Arial Narrow" w:eastAsia="SimSun" w:hAnsi="Arial Narrow" w:cs="Arial"/>
          <w:sz w:val="18"/>
          <w:szCs w:val="18"/>
          <w:lang w:val="fr-FR" w:eastAsia="fr-FR"/>
        </w:rPr>
      </w:pPr>
      <w:r w:rsidRPr="00252554">
        <w:rPr>
          <w:rFonts w:ascii="Arial Narrow" w:eastAsia="SimSun" w:hAnsi="Arial Narrow" w:cs="Arial"/>
          <w:sz w:val="18"/>
          <w:szCs w:val="18"/>
          <w:lang w:val="fr-FR" w:eastAsia="fr-FR"/>
        </w:rPr>
        <w:t>Les résultats enregistrés montrent la complexité croissante des disparités de risques sanitaires. La morbidité diarrhéique moyenne évaluée à 25% varie considérablement de 10% à 40% selon les quartiers. Les plus fortes prévalences sont enregistrées dans les zones urbaines les plus denses peuplées concentrant en même temps la plus grande part de sources d'eau non améliorées (plus de 60%) et d’installations sanitaires inadéquates (plus de 30%) illustrant ainsi le fait que les facteurs environnementaux sont le principal vecteur de transmission de cette maladie.</w:t>
      </w:r>
    </w:p>
    <w:p w:rsidR="00252554" w:rsidRPr="00252554" w:rsidRDefault="00252554" w:rsidP="00252554">
      <w:pPr>
        <w:spacing w:before="120" w:after="120" w:line="240" w:lineRule="auto"/>
        <w:jc w:val="both"/>
        <w:rPr>
          <w:rFonts w:ascii="Arial Narrow" w:eastAsia="SimSun" w:hAnsi="Arial Narrow" w:cs="Arial"/>
          <w:sz w:val="18"/>
          <w:szCs w:val="18"/>
          <w:lang w:val="fr-FR" w:eastAsia="fr-FR"/>
        </w:rPr>
      </w:pPr>
      <w:r>
        <w:rPr>
          <w:rFonts w:ascii="Arial Narrow" w:eastAsia="SimSun" w:hAnsi="Arial Narrow" w:cs="Arial"/>
          <w:sz w:val="18"/>
          <w:szCs w:val="18"/>
          <w:lang w:val="fr-FR" w:eastAsia="fr-FR"/>
        </w:rPr>
        <w:t xml:space="preserve">Paradoxalement aux conditions favorables à l’émergence de maladies, le recours aux soins modernes demeure assez faible. </w:t>
      </w:r>
      <w:r w:rsidRPr="00252554">
        <w:rPr>
          <w:rFonts w:ascii="Arial Narrow" w:eastAsia="SimSun" w:hAnsi="Arial Narrow" w:cs="Arial"/>
          <w:sz w:val="18"/>
          <w:szCs w:val="18"/>
          <w:lang w:val="fr-FR" w:eastAsia="fr-FR"/>
        </w:rPr>
        <w:t>Au total, 42,7</w:t>
      </w:r>
      <w:r>
        <w:rPr>
          <w:rFonts w:ascii="Arial Narrow" w:eastAsia="SimSun" w:hAnsi="Arial Narrow" w:cs="Arial"/>
          <w:sz w:val="18"/>
          <w:szCs w:val="18"/>
          <w:lang w:val="fr-FR" w:eastAsia="fr-FR"/>
        </w:rPr>
        <w:t>% des personnes affectée par un</w:t>
      </w:r>
      <w:r w:rsidRPr="00252554">
        <w:rPr>
          <w:rFonts w:ascii="Arial Narrow" w:eastAsia="SimSun" w:hAnsi="Arial Narrow" w:cs="Arial"/>
          <w:sz w:val="18"/>
          <w:szCs w:val="18"/>
          <w:lang w:val="fr-FR" w:eastAsia="fr-FR"/>
        </w:rPr>
        <w:t xml:space="preserve"> épisode de diarrhée ont eu recours à un traitement dont 78,3% auprès d’un centre de santé public ou privé et 21,7% ont utilisé d’autres itinéraires thérapeutiques.</w:t>
      </w:r>
    </w:p>
    <w:p w:rsidR="00252554" w:rsidRDefault="00252554" w:rsidP="00252554">
      <w:pPr>
        <w:jc w:val="both"/>
        <w:rPr>
          <w:rFonts w:ascii="Arial Narrow" w:eastAsia="SimSun" w:hAnsi="Arial Narrow" w:cs="Arial"/>
          <w:sz w:val="18"/>
          <w:szCs w:val="18"/>
          <w:lang w:val="fr-FR" w:eastAsia="fr-FR"/>
        </w:rPr>
      </w:pPr>
      <w:r w:rsidRPr="00252554">
        <w:rPr>
          <w:rFonts w:ascii="Arial Narrow" w:eastAsia="SimSun" w:hAnsi="Arial Narrow" w:cs="Arial"/>
          <w:sz w:val="18"/>
          <w:szCs w:val="18"/>
          <w:lang w:val="fr-FR" w:eastAsia="fr-FR"/>
        </w:rPr>
        <w:t xml:space="preserve">Ainsi, en intégrant des variables environnementales et épidémiologiques dans un modèle géostatistique et cartographique, nous concluons que la répartition des risques pour la santé dus aux maladies diarrhéiques est principalement liée à des sources d'approvisionnement en eau et d'assainissement. Ces résultats nécessitent le développement d’une approche éco-santé pour assurer une meilleure gestion des services </w:t>
      </w:r>
      <w:proofErr w:type="spellStart"/>
      <w:r w:rsidRPr="00252554">
        <w:rPr>
          <w:rFonts w:ascii="Arial Narrow" w:eastAsia="SimSun" w:hAnsi="Arial Narrow" w:cs="Arial"/>
          <w:sz w:val="18"/>
          <w:szCs w:val="18"/>
          <w:lang w:val="fr-FR" w:eastAsia="fr-FR"/>
        </w:rPr>
        <w:t>écosystémiques</w:t>
      </w:r>
      <w:proofErr w:type="spellEnd"/>
      <w:r w:rsidRPr="00252554">
        <w:rPr>
          <w:rFonts w:ascii="Arial Narrow" w:eastAsia="SimSun" w:hAnsi="Arial Narrow" w:cs="Arial"/>
          <w:sz w:val="18"/>
          <w:szCs w:val="18"/>
          <w:lang w:val="fr-FR" w:eastAsia="fr-FR"/>
        </w:rPr>
        <w:t xml:space="preserve"> afin de contribuer à l’amélioration du bien-être et de l’état de santé des populations en milieu urbain.</w:t>
      </w:r>
    </w:p>
    <w:p w:rsidR="00252554" w:rsidRDefault="00252554" w:rsidP="00252554">
      <w:pPr>
        <w:jc w:val="both"/>
        <w:rPr>
          <w:rFonts w:ascii="Arial Narrow" w:eastAsia="SimSun" w:hAnsi="Arial Narrow" w:cs="Arial"/>
          <w:sz w:val="18"/>
          <w:szCs w:val="18"/>
          <w:lang w:val="fr-FR" w:eastAsia="fr-FR"/>
        </w:rPr>
      </w:pPr>
    </w:p>
    <w:p w:rsidR="00252554" w:rsidRPr="00252554" w:rsidRDefault="00252554" w:rsidP="00252554">
      <w:pPr>
        <w:jc w:val="both"/>
        <w:rPr>
          <w:rFonts w:ascii="Garamond" w:eastAsia="SimSun" w:hAnsi="Garamond" w:cs="Arial"/>
          <w:sz w:val="24"/>
          <w:szCs w:val="24"/>
          <w:lang w:val="fr-FR" w:eastAsia="fr-FR"/>
        </w:rPr>
      </w:pPr>
      <w:r>
        <w:rPr>
          <w:rFonts w:ascii="Arial Narrow" w:eastAsia="SimSun" w:hAnsi="Arial Narrow" w:cs="Arial"/>
          <w:b/>
          <w:sz w:val="18"/>
          <w:szCs w:val="18"/>
          <w:lang w:val="fr-FR" w:eastAsia="fr-FR"/>
        </w:rPr>
        <w:t xml:space="preserve">Mots-clés : </w:t>
      </w:r>
      <w:r w:rsidRPr="00252554">
        <w:rPr>
          <w:rFonts w:ascii="Arial Narrow" w:eastAsia="SimSun" w:hAnsi="Arial Narrow" w:cs="Arial"/>
          <w:b/>
          <w:sz w:val="18"/>
          <w:szCs w:val="18"/>
          <w:lang w:val="fr-FR" w:eastAsia="fr-FR"/>
        </w:rPr>
        <w:t xml:space="preserve">Maladies hydriques, diarrhée, services </w:t>
      </w:r>
      <w:proofErr w:type="spellStart"/>
      <w:r w:rsidRPr="00252554">
        <w:rPr>
          <w:rFonts w:ascii="Arial Narrow" w:eastAsia="SimSun" w:hAnsi="Arial Narrow" w:cs="Arial"/>
          <w:b/>
          <w:sz w:val="18"/>
          <w:szCs w:val="18"/>
          <w:lang w:val="fr-FR" w:eastAsia="fr-FR"/>
        </w:rPr>
        <w:t>écosystémiques</w:t>
      </w:r>
      <w:proofErr w:type="spellEnd"/>
      <w:r w:rsidRPr="00252554">
        <w:rPr>
          <w:rFonts w:ascii="Arial Narrow" w:eastAsia="SimSun" w:hAnsi="Arial Narrow" w:cs="Arial"/>
          <w:b/>
          <w:sz w:val="18"/>
          <w:szCs w:val="18"/>
          <w:lang w:val="fr-FR" w:eastAsia="fr-FR"/>
        </w:rPr>
        <w:t>, éco-santé, santé publique, Nouakchott</w:t>
      </w:r>
      <w:r w:rsidR="00420FA3">
        <w:rPr>
          <w:rFonts w:ascii="Arial Narrow" w:eastAsia="SimSun" w:hAnsi="Arial Narrow" w:cs="Arial"/>
          <w:b/>
          <w:sz w:val="18"/>
          <w:szCs w:val="18"/>
          <w:lang w:val="fr-FR" w:eastAsia="fr-FR"/>
        </w:rPr>
        <w:t>, Mauritanie</w:t>
      </w:r>
      <w:r w:rsidRPr="00252554">
        <w:rPr>
          <w:rFonts w:ascii="Arial Narrow" w:eastAsia="SimSun" w:hAnsi="Arial Narrow" w:cs="Arial"/>
          <w:b/>
          <w:sz w:val="18"/>
          <w:szCs w:val="18"/>
          <w:lang w:val="fr-FR" w:eastAsia="fr-FR"/>
        </w:rPr>
        <w:t>.</w:t>
      </w:r>
      <w:r>
        <w:rPr>
          <w:rFonts w:ascii="Arial Narrow" w:eastAsia="SimSun" w:hAnsi="Arial Narrow" w:cs="Arial"/>
          <w:b/>
          <w:noProof/>
          <w:sz w:val="18"/>
          <w:szCs w:val="18"/>
          <w:lang w:eastAsia="fr-FR"/>
        </w:rPr>
        <w:t> </w:t>
      </w:r>
      <w:r>
        <w:rPr>
          <w:rFonts w:ascii="Arial Narrow" w:eastAsia="SimSun" w:hAnsi="Arial Narrow" w:cs="Arial"/>
          <w:b/>
          <w:noProof/>
          <w:sz w:val="18"/>
          <w:szCs w:val="18"/>
          <w:lang w:eastAsia="fr-FR"/>
        </w:rPr>
        <w:t> </w:t>
      </w:r>
      <w:r>
        <w:rPr>
          <w:rFonts w:ascii="Arial Narrow" w:eastAsia="SimSun" w:hAnsi="Arial Narrow" w:cs="Arial"/>
          <w:b/>
          <w:noProof/>
          <w:sz w:val="18"/>
          <w:szCs w:val="18"/>
          <w:lang w:eastAsia="fr-FR"/>
        </w:rPr>
        <w:t> </w:t>
      </w:r>
      <w:r>
        <w:rPr>
          <w:rFonts w:ascii="Arial Narrow" w:eastAsia="SimSun" w:hAnsi="Arial Narrow" w:cs="Arial"/>
          <w:b/>
          <w:noProof/>
          <w:sz w:val="18"/>
          <w:szCs w:val="18"/>
          <w:lang w:eastAsia="fr-FR"/>
        </w:rPr>
        <w:t> </w:t>
      </w:r>
      <w:r>
        <w:rPr>
          <w:rFonts w:ascii="Arial Narrow" w:eastAsia="SimSun" w:hAnsi="Arial Narrow" w:cs="Arial"/>
          <w:b/>
          <w:noProof/>
          <w:sz w:val="18"/>
          <w:szCs w:val="18"/>
          <w:lang w:eastAsia="fr-FR"/>
        </w:rPr>
        <w:t> </w:t>
      </w:r>
    </w:p>
    <w:p w:rsidR="00E32E5D" w:rsidRPr="00E32E5D" w:rsidRDefault="00E32E5D" w:rsidP="00E32E5D">
      <w:pPr>
        <w:jc w:val="both"/>
        <w:rPr>
          <w:rFonts w:ascii="Garamond" w:hAnsi="Garamond"/>
          <w:sz w:val="24"/>
          <w:szCs w:val="24"/>
          <w:lang w:val="fr-FR"/>
        </w:rPr>
      </w:pPr>
    </w:p>
    <w:sectPr w:rsidR="00E32E5D" w:rsidRPr="00E32E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5D"/>
    <w:rsid w:val="00252554"/>
    <w:rsid w:val="00420FA3"/>
    <w:rsid w:val="00556147"/>
    <w:rsid w:val="006B29F1"/>
    <w:rsid w:val="00D65DFF"/>
    <w:rsid w:val="00E32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B876-552F-4C44-AC48-87A605B8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SwissTPH</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Sy</dc:creator>
  <cp:lastModifiedBy>Ibrahima Sy</cp:lastModifiedBy>
  <cp:revision>4</cp:revision>
  <dcterms:created xsi:type="dcterms:W3CDTF">2013-09-11T20:19:00Z</dcterms:created>
  <dcterms:modified xsi:type="dcterms:W3CDTF">2013-09-11T20:57:00Z</dcterms:modified>
</cp:coreProperties>
</file>